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Tax benefits and price Hahn Textiles has a tax loss </w:t>
      </w:r>
      <w:proofErr w:type="spellStart"/>
      <w:r>
        <w:rPr>
          <w:rFonts w:ascii="Helvetica" w:hAnsi="Helvetica" w:cs="Helvetica"/>
          <w:color w:val="222222"/>
        </w:rPr>
        <w:t>carryforward</w:t>
      </w:r>
      <w:proofErr w:type="spellEnd"/>
      <w:r>
        <w:rPr>
          <w:rFonts w:ascii="Helvetica" w:hAnsi="Helvetica" w:cs="Helvetica"/>
          <w:color w:val="222222"/>
        </w:rPr>
        <w:t xml:space="preserve"> of $800,000. Two </w:t>
      </w:r>
      <w:proofErr w:type="spellStart"/>
      <w:r>
        <w:rPr>
          <w:rFonts w:ascii="Helvetica" w:hAnsi="Helvetica" w:cs="Helvetica"/>
          <w:color w:val="222222"/>
        </w:rPr>
        <w:t>firmsare</w:t>
      </w:r>
      <w:proofErr w:type="spellEnd"/>
      <w:r>
        <w:rPr>
          <w:rFonts w:ascii="Helvetica" w:hAnsi="Helvetica" w:cs="Helvetica"/>
          <w:color w:val="222222"/>
        </w:rPr>
        <w:t xml:space="preserve"> interested in acquiring Hahn for the tax loss advantage. Reilly Investment Group has expected earnings before taxes of $200,000 per year for each of the next 7 years and cost of </w:t>
      </w:r>
      <w:proofErr w:type="spellStart"/>
      <w:r>
        <w:rPr>
          <w:rFonts w:ascii="Helvetica" w:hAnsi="Helvetica" w:cs="Helvetica"/>
          <w:color w:val="222222"/>
        </w:rPr>
        <w:t>capitalof</w:t>
      </w:r>
      <w:proofErr w:type="spellEnd"/>
      <w:r>
        <w:rPr>
          <w:rFonts w:ascii="Helvetica" w:hAnsi="Helvetica" w:cs="Helvetica"/>
          <w:color w:val="222222"/>
        </w:rPr>
        <w:t xml:space="preserve"> 15%. Webster Industries has expected earnings before taxes for the next7 years as shown in the following table: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Webster Industries                                           Earnings before taxes year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1 $80,000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2 120,000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3 200,000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4 300,000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5 400,000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6 400,000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7 500,000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Both Reilly's and Webster's </w:t>
      </w:r>
      <w:proofErr w:type="spellStart"/>
      <w:r>
        <w:rPr>
          <w:rFonts w:ascii="Helvetica" w:hAnsi="Helvetica" w:cs="Helvetica"/>
          <w:color w:val="222222"/>
        </w:rPr>
        <w:t>expeted</w:t>
      </w:r>
      <w:proofErr w:type="spellEnd"/>
      <w:r>
        <w:rPr>
          <w:rFonts w:ascii="Helvetica" w:hAnsi="Helvetica" w:cs="Helvetica"/>
          <w:color w:val="222222"/>
        </w:rPr>
        <w:t xml:space="preserve"> earnings are assumed to fall within the annual limit legally allowed for application of the tax loss </w:t>
      </w:r>
      <w:proofErr w:type="spellStart"/>
      <w:r>
        <w:rPr>
          <w:rFonts w:ascii="Helvetica" w:hAnsi="Helvetica" w:cs="Helvetica"/>
          <w:color w:val="222222"/>
        </w:rPr>
        <w:t>carryforward</w:t>
      </w:r>
      <w:proofErr w:type="spellEnd"/>
      <w:r>
        <w:rPr>
          <w:rFonts w:ascii="Helvetica" w:hAnsi="Helvetica" w:cs="Helvetica"/>
          <w:color w:val="222222"/>
        </w:rPr>
        <w:t xml:space="preserve"> resulting from the proposed merger (see footnote 2 on page 727), Webster has a cost of capitalof15%. Both firms are subject to a 40% tax rate on ordinary income.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a) What is the tax advantage of the merger each year for Reilly?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b) What is the tax advantage of the merger each year for Webster?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c) What is the maximum cash price each interested firm would be willing to pay for Hahn Textiles? (Hine: </w:t>
      </w:r>
      <w:proofErr w:type="spellStart"/>
      <w:r>
        <w:rPr>
          <w:rFonts w:ascii="Helvetica" w:hAnsi="Helvetica" w:cs="Helvetica"/>
          <w:color w:val="222222"/>
        </w:rPr>
        <w:t>Calcculate</w:t>
      </w:r>
      <w:proofErr w:type="spellEnd"/>
      <w:r>
        <w:rPr>
          <w:rFonts w:ascii="Helvetica" w:hAnsi="Helvetica" w:cs="Helvetica"/>
          <w:color w:val="222222"/>
        </w:rPr>
        <w:t xml:space="preserve"> the present value of the tax advantages.)</w:t>
      </w:r>
    </w:p>
    <w:p w:rsidR="0092106E" w:rsidRDefault="0092106E" w:rsidP="009210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d) Use your answers in parts a through c to explain why a </w:t>
      </w:r>
      <w:proofErr w:type="spellStart"/>
      <w:r>
        <w:rPr>
          <w:rFonts w:ascii="Helvetica" w:hAnsi="Helvetica" w:cs="Helvetica"/>
          <w:color w:val="222222"/>
        </w:rPr>
        <w:t>targetcopany</w:t>
      </w:r>
      <w:proofErr w:type="spellEnd"/>
      <w:r>
        <w:rPr>
          <w:rFonts w:ascii="Helvetica" w:hAnsi="Helvetica" w:cs="Helvetica"/>
          <w:color w:val="222222"/>
        </w:rPr>
        <w:t xml:space="preserve"> can have different values to different potential acquiring firms.</w:t>
      </w:r>
      <w:bookmarkStart w:id="0" w:name="_GoBack"/>
      <w:bookmarkEnd w:id="0"/>
    </w:p>
    <w:p w:rsidR="0017497E" w:rsidRDefault="0017497E"/>
    <w:sectPr w:rsidR="0017497E" w:rsidSect="001C563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6E"/>
    <w:rsid w:val="0017497E"/>
    <w:rsid w:val="001C5630"/>
    <w:rsid w:val="0092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6EDEE-87BA-4F79-B5B4-61F1D0E3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0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Khan</dc:creator>
  <cp:keywords/>
  <dc:description/>
  <cp:lastModifiedBy>Mazhar Khan</cp:lastModifiedBy>
  <cp:revision>1</cp:revision>
  <dcterms:created xsi:type="dcterms:W3CDTF">2021-01-31T17:02:00Z</dcterms:created>
  <dcterms:modified xsi:type="dcterms:W3CDTF">2021-01-31T17:02:00Z</dcterms:modified>
</cp:coreProperties>
</file>